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1195</w:t>
      </w:r>
      <w:r>
        <w:rPr>
          <w:rFonts w:ascii="Times New Roman" w:eastAsia="Times New Roman" w:hAnsi="Times New Roman" w:cs="Times New Roman"/>
        </w:rPr>
        <w:t>-2803/2024, возбужденное по ст.15.5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</w:rPr>
        <w:t>генерального директора ООО «АЛИ»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Аббасова Нурлана Нураддин 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Аббасов Н.Н.о.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«АЛИ»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по 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Калинина д.85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срок </w:t>
      </w:r>
      <w:r>
        <w:rPr>
          <w:rFonts w:ascii="Times New Roman" w:eastAsia="Times New Roman" w:hAnsi="Times New Roman" w:cs="Times New Roman"/>
        </w:rPr>
        <w:t>до 24:00 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25.10.2023</w:t>
      </w:r>
      <w:r>
        <w:rPr>
          <w:rFonts w:ascii="Times New Roman" w:eastAsia="Times New Roman" w:hAnsi="Times New Roman" w:cs="Times New Roman"/>
        </w:rPr>
        <w:t xml:space="preserve"> в нарушение п.5 ст.174 Налогового кодекса Российской Федерации (далее НК РФ), не обеспечил предоставление декларации по налогу на добавленную стоимость за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квартал 2023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в 00 час. 01 мин.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Аббасов Н.Н.о.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Аббасова Н.Н.о.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п.5 ст.174 НК РФ налогоплательщики (в том числе являющиеся налоговыми агентами), а также лица, указанные в 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8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161 и 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декларация по налогу на добавленную стоимость за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квартал 2023</w:t>
      </w:r>
      <w:r>
        <w:rPr>
          <w:rFonts w:ascii="Times New Roman" w:eastAsia="Times New Roman" w:hAnsi="Times New Roman" w:cs="Times New Roman"/>
        </w:rPr>
        <w:t xml:space="preserve"> года должна была быть предоставлена не позднее </w:t>
      </w:r>
      <w:r>
        <w:rPr>
          <w:rFonts w:ascii="Times New Roman" w:eastAsia="Times New Roman" w:hAnsi="Times New Roman" w:cs="Times New Roman"/>
        </w:rPr>
        <w:t>25.10.2023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«АЛИ»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Аббасов Н.Н.о.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декларацию по налогу на </w:t>
      </w:r>
      <w:r>
        <w:rPr>
          <w:rFonts w:ascii="Times New Roman" w:eastAsia="Times New Roman" w:hAnsi="Times New Roman" w:cs="Times New Roman"/>
        </w:rPr>
        <w:t>добавленную стоимость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квартал 2023</w:t>
      </w:r>
      <w:r>
        <w:rPr>
          <w:rFonts w:ascii="Times New Roman" w:eastAsia="Times New Roman" w:hAnsi="Times New Roman" w:cs="Times New Roman"/>
        </w:rPr>
        <w:t xml:space="preserve"> го</w:t>
      </w:r>
      <w:r>
        <w:rPr>
          <w:rFonts w:ascii="Times New Roman" w:eastAsia="Times New Roman" w:hAnsi="Times New Roman" w:cs="Times New Roman"/>
        </w:rPr>
        <w:t>да в установленный законом срок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Аббасова Н.Н.о.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23.05.2024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«АЛИ»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Аббасова Н.Н.о.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Аббасов Н.Н.о.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минимальном размере, предусмотренной ст.15.5 КоАП РФ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 не усматривает оснований для назначения Аббасову Н.Н.о. предупреждения, так как обязанность по предоставлению декларации по налогу на добавленную стоимость за 3 квартал 2023 г. не исполнена и на момент составления протокола об административном правонарушении (23.05.2024).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генерального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«АЛИ»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Аббасова Нурлана Нураддин оглы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административного штрафа в размере 300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ОКТМО: </w:t>
      </w:r>
      <w:r>
        <w:rPr>
          <w:rFonts w:ascii="Calibri" w:eastAsia="Calibri" w:hAnsi="Calibri" w:cs="Calibri"/>
          <w:sz w:val="22"/>
          <w:szCs w:val="22"/>
        </w:rPr>
        <w:t>71871000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КБК 72011601153 01 0005 140, УИН </w:t>
      </w:r>
      <w:r>
        <w:rPr>
          <w:rFonts w:ascii="Times New Roman" w:eastAsia="Times New Roman" w:hAnsi="Times New Roman" w:cs="Times New Roman"/>
        </w:rPr>
        <w:t>0412365400725011952415160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ind w:firstLine="709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ind w:firstLine="709"/>
        <w:jc w:val="both"/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13836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2rplc-9">
    <w:name w:val="cat-UserDefined grp-3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50239-3607-4C47-A7CA-2DC583F5539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